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95B3D7"/>
        <w:tblLayout w:type="fixed"/>
        <w:tblCellMar>
          <w:top w:w="57" w:type="dxa"/>
          <w:bottom w:w="57" w:type="dxa"/>
        </w:tblCellMar>
        <w:tblLook w:val="01E0" w:firstRow="1" w:lastRow="1" w:firstColumn="1" w:lastColumn="1" w:noHBand="0" w:noVBand="0"/>
      </w:tblPr>
      <w:tblGrid>
        <w:gridCol w:w="8854"/>
      </w:tblGrid>
      <w:tr w:rsidR="004124AF" w:rsidRPr="000F1402" w:rsidTr="00B72695">
        <w:trPr>
          <w:jc w:val="center"/>
        </w:trPr>
        <w:tc>
          <w:tcPr>
            <w:tcW w:w="8854" w:type="dxa"/>
            <w:tcBorders>
              <w:bottom w:val="single" w:sz="6" w:space="0" w:color="auto"/>
            </w:tcBorders>
            <w:shd w:val="clear" w:color="auto" w:fill="95B3D7"/>
          </w:tcPr>
          <w:p w:rsidR="004124AF" w:rsidRPr="000F1402" w:rsidRDefault="004124AF" w:rsidP="00B72695">
            <w:pPr>
              <w:pStyle w:val="Header"/>
              <w:jc w:val="center"/>
              <w:rPr>
                <w:rFonts w:cs="Arial"/>
                <w:b/>
                <w:sz w:val="28"/>
                <w:szCs w:val="28"/>
                <w:lang w:val="en-AU"/>
              </w:rPr>
            </w:pPr>
            <w:r>
              <w:rPr>
                <w:rFonts w:cs="Arial"/>
                <w:b/>
                <w:sz w:val="28"/>
                <w:szCs w:val="28"/>
                <w:lang w:val="en-AU"/>
              </w:rPr>
              <w:t>Policies and Procedures</w:t>
            </w:r>
          </w:p>
        </w:tc>
      </w:tr>
      <w:tr w:rsidR="004124AF" w:rsidRPr="00712B42" w:rsidTr="00B72695">
        <w:trPr>
          <w:trHeight w:val="1248"/>
          <w:jc w:val="center"/>
        </w:trPr>
        <w:tc>
          <w:tcPr>
            <w:tcW w:w="8854" w:type="dxa"/>
            <w:shd w:val="clear" w:color="auto" w:fill="95B3D7"/>
          </w:tcPr>
          <w:p w:rsidR="004124AF" w:rsidRPr="00662FF4" w:rsidRDefault="004124AF" w:rsidP="00B72695">
            <w:pPr>
              <w:pStyle w:val="Header"/>
              <w:tabs>
                <w:tab w:val="left" w:pos="2092"/>
              </w:tabs>
              <w:jc w:val="center"/>
              <w:rPr>
                <w:rFonts w:cs="Arial"/>
                <w:b/>
                <w:color w:val="FF0000"/>
                <w:sz w:val="40"/>
                <w:szCs w:val="40"/>
                <w:lang w:val="en-AU"/>
              </w:rPr>
            </w:pPr>
            <w:r w:rsidRPr="00662FF4">
              <w:rPr>
                <w:rFonts w:cs="Arial"/>
                <w:b/>
                <w:color w:val="FF0000"/>
                <w:sz w:val="40"/>
                <w:szCs w:val="40"/>
                <w:lang w:val="en-AU"/>
              </w:rPr>
              <w:t>Best Practice #4</w:t>
            </w:r>
          </w:p>
          <w:p w:rsidR="004124AF" w:rsidRPr="000F1402" w:rsidRDefault="004124AF" w:rsidP="00B72695">
            <w:pPr>
              <w:pStyle w:val="Header"/>
              <w:tabs>
                <w:tab w:val="left" w:pos="2092"/>
              </w:tabs>
              <w:jc w:val="center"/>
              <w:rPr>
                <w:rFonts w:cs="Arial"/>
                <w:b/>
                <w:sz w:val="40"/>
                <w:szCs w:val="40"/>
                <w:lang w:val="en-AU"/>
              </w:rPr>
            </w:pPr>
            <w:r w:rsidRPr="00662FF4">
              <w:rPr>
                <w:rFonts w:cs="Arial"/>
                <w:b/>
                <w:color w:val="FF0000"/>
                <w:sz w:val="40"/>
                <w:szCs w:val="40"/>
                <w:lang w:val="en-AU"/>
              </w:rPr>
              <w:t>Document Recordation / Title &amp; Settlement Pricing</w:t>
            </w:r>
          </w:p>
        </w:tc>
      </w:tr>
    </w:tbl>
    <w:p w:rsidR="004124AF" w:rsidRPr="00F34AD0" w:rsidRDefault="004124AF" w:rsidP="004124AF">
      <w:pPr>
        <w:rPr>
          <w:rFonts w:cs="Arial"/>
          <w:b/>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42" w:type="dxa"/>
          <w:bottom w:w="142" w:type="dxa"/>
        </w:tblCellMar>
        <w:tblLook w:val="01E0" w:firstRow="1" w:lastRow="1" w:firstColumn="1" w:lastColumn="1" w:noHBand="0" w:noVBand="0"/>
      </w:tblPr>
      <w:tblGrid>
        <w:gridCol w:w="40"/>
        <w:gridCol w:w="1757"/>
        <w:gridCol w:w="7076"/>
        <w:gridCol w:w="37"/>
      </w:tblGrid>
      <w:tr w:rsidR="004124AF" w:rsidRPr="00A50DA2" w:rsidTr="00B72695">
        <w:trPr>
          <w:gridBefore w:val="1"/>
          <w:gridAfter w:val="1"/>
          <w:wBefore w:w="40" w:type="dxa"/>
          <w:wAfter w:w="35" w:type="dxa"/>
          <w:jc w:val="center"/>
        </w:trPr>
        <w:tc>
          <w:tcPr>
            <w:tcW w:w="1757" w:type="dxa"/>
            <w:shd w:val="clear" w:color="auto" w:fill="95B3D7"/>
          </w:tcPr>
          <w:p w:rsidR="004124AF" w:rsidRPr="00A50DA2" w:rsidRDefault="004124AF" w:rsidP="00B72695">
            <w:pPr>
              <w:rPr>
                <w:rFonts w:cs="Arial"/>
                <w:b/>
                <w:sz w:val="22"/>
                <w:szCs w:val="22"/>
              </w:rPr>
            </w:pPr>
            <w:r w:rsidRPr="00A50DA2">
              <w:rPr>
                <w:rFonts w:cs="Arial"/>
                <w:b/>
                <w:sz w:val="22"/>
                <w:szCs w:val="22"/>
              </w:rPr>
              <w:t>Purpose</w:t>
            </w:r>
          </w:p>
        </w:tc>
        <w:tc>
          <w:tcPr>
            <w:tcW w:w="7076" w:type="dxa"/>
          </w:tcPr>
          <w:p w:rsidR="004124AF" w:rsidRPr="00AF7DD9" w:rsidRDefault="004124AF" w:rsidP="00B72695">
            <w:pPr>
              <w:rPr>
                <w:rFonts w:cs="Arial"/>
                <w:sz w:val="22"/>
                <w:szCs w:val="22"/>
              </w:rPr>
            </w:pPr>
            <w:r>
              <w:rPr>
                <w:rFonts w:cs="Arial"/>
                <w:sz w:val="22"/>
                <w:szCs w:val="22"/>
              </w:rPr>
              <w:t>Document</w:t>
            </w:r>
            <w:r w:rsidRPr="00AF7DD9">
              <w:rPr>
                <w:rFonts w:cs="Arial"/>
                <w:sz w:val="22"/>
                <w:szCs w:val="22"/>
              </w:rPr>
              <w:t xml:space="preserve"> </w:t>
            </w:r>
            <w:r>
              <w:rPr>
                <w:rFonts w:cs="Arial"/>
                <w:sz w:val="22"/>
                <w:szCs w:val="22"/>
              </w:rPr>
              <w:t xml:space="preserve">recordation and rate/pricing </w:t>
            </w:r>
            <w:r w:rsidRPr="00AF7DD9">
              <w:rPr>
                <w:rFonts w:cs="Arial"/>
                <w:sz w:val="22"/>
                <w:szCs w:val="22"/>
              </w:rPr>
              <w:t>procedures and policies t</w:t>
            </w:r>
            <w:r>
              <w:rPr>
                <w:rFonts w:cs="Arial"/>
                <w:sz w:val="22"/>
                <w:szCs w:val="22"/>
              </w:rPr>
              <w:t>o assist</w:t>
            </w:r>
            <w:r w:rsidRPr="00AF7DD9">
              <w:rPr>
                <w:rFonts w:cs="Arial"/>
                <w:sz w:val="22"/>
                <w:szCs w:val="22"/>
              </w:rPr>
              <w:t xml:space="preserve"> </w:t>
            </w:r>
            <w:r>
              <w:rPr>
                <w:rFonts w:cs="Arial"/>
                <w:b/>
                <w:sz w:val="22"/>
                <w:szCs w:val="22"/>
              </w:rPr>
              <w:t xml:space="preserve">Platinum Title and Escrow </w:t>
            </w:r>
            <w:r>
              <w:rPr>
                <w:rFonts w:cs="Arial"/>
                <w:sz w:val="22"/>
                <w:szCs w:val="22"/>
              </w:rPr>
              <w:t xml:space="preserve">in </w:t>
            </w:r>
            <w:r w:rsidRPr="00AF7DD9">
              <w:rPr>
                <w:rFonts w:cs="Arial"/>
                <w:sz w:val="22"/>
                <w:szCs w:val="22"/>
              </w:rPr>
              <w:t>complia</w:t>
            </w:r>
            <w:r>
              <w:rPr>
                <w:rFonts w:cs="Arial"/>
                <w:sz w:val="22"/>
                <w:szCs w:val="22"/>
              </w:rPr>
              <w:t xml:space="preserve">nce </w:t>
            </w:r>
            <w:r w:rsidRPr="00AF7DD9">
              <w:rPr>
                <w:rFonts w:cs="Arial"/>
                <w:sz w:val="22"/>
                <w:szCs w:val="22"/>
              </w:rPr>
              <w:t xml:space="preserve">with </w:t>
            </w:r>
            <w:r>
              <w:rPr>
                <w:rFonts w:cs="Arial"/>
                <w:sz w:val="22"/>
                <w:szCs w:val="22"/>
              </w:rPr>
              <w:t xml:space="preserve">applicable contractual obligations and </w:t>
            </w:r>
            <w:r w:rsidRPr="00AF7DD9">
              <w:rPr>
                <w:rFonts w:cs="Arial"/>
                <w:sz w:val="22"/>
                <w:szCs w:val="22"/>
              </w:rPr>
              <w:t>Federal and State Consumer Financial Laws.</w:t>
            </w:r>
          </w:p>
        </w:tc>
      </w:tr>
      <w:tr w:rsidR="004124AF" w:rsidRPr="00A50DA2" w:rsidTr="00B72695">
        <w:trPr>
          <w:gridBefore w:val="1"/>
          <w:gridAfter w:val="1"/>
          <w:wBefore w:w="40" w:type="dxa"/>
          <w:wAfter w:w="35" w:type="dxa"/>
          <w:jc w:val="center"/>
        </w:trPr>
        <w:tc>
          <w:tcPr>
            <w:tcW w:w="1757" w:type="dxa"/>
            <w:shd w:val="clear" w:color="auto" w:fill="95B3D7"/>
          </w:tcPr>
          <w:p w:rsidR="004124AF" w:rsidRPr="00A50DA2" w:rsidRDefault="004124AF" w:rsidP="00B72695">
            <w:pPr>
              <w:rPr>
                <w:rFonts w:cs="Arial"/>
                <w:b/>
                <w:sz w:val="22"/>
                <w:szCs w:val="22"/>
              </w:rPr>
            </w:pPr>
            <w:r w:rsidRPr="00A50DA2">
              <w:rPr>
                <w:rFonts w:cs="Arial"/>
                <w:b/>
                <w:sz w:val="22"/>
                <w:szCs w:val="22"/>
              </w:rPr>
              <w:t>Scope</w:t>
            </w:r>
          </w:p>
        </w:tc>
        <w:tc>
          <w:tcPr>
            <w:tcW w:w="7076" w:type="dxa"/>
          </w:tcPr>
          <w:p w:rsidR="004124AF" w:rsidRPr="00AF7DD9" w:rsidRDefault="004124AF" w:rsidP="00B72695">
            <w:pPr>
              <w:rPr>
                <w:rFonts w:cs="Arial"/>
                <w:color w:val="000000"/>
                <w:sz w:val="22"/>
                <w:szCs w:val="22"/>
              </w:rPr>
            </w:pPr>
            <w:r w:rsidRPr="00AF7DD9">
              <w:rPr>
                <w:color w:val="000000"/>
                <w:sz w:val="22"/>
                <w:szCs w:val="22"/>
              </w:rPr>
              <w:t xml:space="preserve">These policies and procedures are for all of </w:t>
            </w:r>
            <w:r>
              <w:rPr>
                <w:rFonts w:cs="Arial"/>
                <w:b/>
                <w:sz w:val="22"/>
                <w:szCs w:val="22"/>
              </w:rPr>
              <w:t>Platinum Title and Escrow</w:t>
            </w:r>
            <w:r w:rsidRPr="00AF7DD9">
              <w:rPr>
                <w:color w:val="000000"/>
                <w:sz w:val="22"/>
                <w:szCs w:val="22"/>
              </w:rPr>
              <w:t xml:space="preserve"> (hereafter referred to as “The Company”) locations including all satellite offices. These procedures are to be followed by all employees and independent contractors where applicable.</w:t>
            </w:r>
          </w:p>
        </w:tc>
      </w:tr>
      <w:tr w:rsidR="004124AF" w:rsidRPr="00A50DA2" w:rsidTr="00B72695">
        <w:trPr>
          <w:gridBefore w:val="1"/>
          <w:gridAfter w:val="1"/>
          <w:wBefore w:w="40" w:type="dxa"/>
          <w:wAfter w:w="35" w:type="dxa"/>
          <w:jc w:val="center"/>
        </w:trPr>
        <w:tc>
          <w:tcPr>
            <w:tcW w:w="1757" w:type="dxa"/>
            <w:shd w:val="clear" w:color="auto" w:fill="95B3D7"/>
          </w:tcPr>
          <w:p w:rsidR="004124AF" w:rsidRPr="00712B42" w:rsidRDefault="004124AF" w:rsidP="00B72695">
            <w:pPr>
              <w:rPr>
                <w:rFonts w:cs="Arial"/>
                <w:b/>
                <w:sz w:val="22"/>
                <w:szCs w:val="22"/>
              </w:rPr>
            </w:pPr>
            <w:r w:rsidRPr="00712B42">
              <w:rPr>
                <w:rFonts w:cs="Arial"/>
                <w:b/>
                <w:sz w:val="22"/>
                <w:szCs w:val="22"/>
              </w:rPr>
              <w:t>Procedures</w:t>
            </w:r>
          </w:p>
        </w:tc>
        <w:tc>
          <w:tcPr>
            <w:tcW w:w="7076" w:type="dxa"/>
          </w:tcPr>
          <w:p w:rsidR="004124AF" w:rsidRDefault="004124AF" w:rsidP="00B72695">
            <w:pPr>
              <w:pStyle w:val="NoSpacing"/>
              <w:rPr>
                <w:rFonts w:ascii="Arial" w:hAnsi="Arial" w:cs="Arial"/>
                <w:b/>
                <w:sz w:val="20"/>
                <w:szCs w:val="20"/>
              </w:rPr>
            </w:pPr>
            <w:r>
              <w:rPr>
                <w:rFonts w:ascii="Arial" w:hAnsi="Arial" w:cs="Arial"/>
                <w:b/>
                <w:sz w:val="20"/>
                <w:szCs w:val="20"/>
              </w:rPr>
              <w:t>Pricing Procedures</w:t>
            </w:r>
          </w:p>
          <w:p w:rsidR="004124AF" w:rsidRDefault="004124AF" w:rsidP="00B72695">
            <w:pPr>
              <w:pStyle w:val="NoSpacing"/>
              <w:rPr>
                <w:rFonts w:ascii="Arial" w:hAnsi="Arial" w:cs="Arial"/>
                <w:b/>
                <w:sz w:val="20"/>
                <w:szCs w:val="20"/>
              </w:rPr>
            </w:pPr>
          </w:p>
          <w:p w:rsidR="004124AF" w:rsidRDefault="004124AF" w:rsidP="00B72695">
            <w:pPr>
              <w:pStyle w:val="NoSpacing"/>
              <w:rPr>
                <w:rFonts w:ascii="Arial" w:hAnsi="Arial" w:cs="Arial"/>
                <w:color w:val="000000"/>
                <w:sz w:val="20"/>
                <w:szCs w:val="20"/>
              </w:rPr>
            </w:pPr>
            <w:r>
              <w:rPr>
                <w:rFonts w:ascii="Arial" w:hAnsi="Arial" w:cs="Arial"/>
                <w:b/>
                <w:color w:val="000000"/>
                <w:sz w:val="20"/>
                <w:szCs w:val="20"/>
              </w:rPr>
              <w:t>The Company utilizes rate manuals and online calculators, as appropriate to help ensure correct fees are being charged for title insurance policy premiums, state-specific fees and endorsements.</w:t>
            </w:r>
            <w:r>
              <w:rPr>
                <w:rFonts w:ascii="Arial" w:hAnsi="Arial" w:cs="Arial"/>
                <w:color w:val="000000"/>
                <w:sz w:val="20"/>
                <w:szCs w:val="20"/>
              </w:rPr>
              <w:t xml:space="preserve"> </w:t>
            </w:r>
          </w:p>
          <w:p w:rsidR="004124AF" w:rsidRDefault="004124AF" w:rsidP="00B72695">
            <w:pPr>
              <w:pStyle w:val="NoSpacing"/>
              <w:rPr>
                <w:rFonts w:ascii="Arial" w:hAnsi="Arial" w:cs="Arial"/>
                <w:color w:val="000000"/>
                <w:sz w:val="20"/>
                <w:szCs w:val="20"/>
              </w:rPr>
            </w:pPr>
          </w:p>
          <w:p w:rsidR="004124AF" w:rsidRDefault="004124AF" w:rsidP="00B72695">
            <w:pPr>
              <w:pStyle w:val="NoSpacing"/>
              <w:rPr>
                <w:rFonts w:ascii="Arial" w:hAnsi="Arial" w:cs="Arial"/>
                <w:sz w:val="20"/>
                <w:szCs w:val="20"/>
              </w:rPr>
            </w:pPr>
            <w:r>
              <w:rPr>
                <w:rFonts w:ascii="Arial" w:hAnsi="Arial" w:cs="Arial"/>
                <w:sz w:val="20"/>
                <w:szCs w:val="20"/>
              </w:rPr>
              <w:t>Employees are aware of contractual and statutory rate and pricing requirements.  Title insurance policy premiums, state specific fees and endorsements are calculated in accordance with the title insurance underwriter or regulatory or promulgated rate manual through The Company’s software and/or through the use of title insurance underwriter rate calculators. All applicable rate discounts, such as Simultaneous Issue, Subdivision, Reissue, Refinance, and Substitution rates are calculated in accordance with the requirements in the rate manual.</w:t>
            </w:r>
          </w:p>
          <w:p w:rsidR="004124AF" w:rsidRDefault="004124AF" w:rsidP="00B72695">
            <w:pPr>
              <w:pStyle w:val="NoSpacing"/>
              <w:rPr>
                <w:rFonts w:ascii="Arial" w:hAnsi="Arial" w:cs="Arial"/>
                <w:sz w:val="20"/>
                <w:szCs w:val="20"/>
              </w:rPr>
            </w:pPr>
          </w:p>
          <w:p w:rsidR="004124AF" w:rsidRDefault="004124AF" w:rsidP="00B72695">
            <w:pPr>
              <w:pStyle w:val="NoSpacing"/>
              <w:rPr>
                <w:rFonts w:ascii="Arial" w:hAnsi="Arial" w:cs="Arial"/>
                <w:sz w:val="20"/>
                <w:szCs w:val="20"/>
              </w:rPr>
            </w:pPr>
            <w:r>
              <w:rPr>
                <w:rFonts w:ascii="Arial" w:hAnsi="Arial" w:cs="Arial"/>
                <w:sz w:val="20"/>
                <w:szCs w:val="20"/>
              </w:rPr>
              <w:t>When rate change bulletins are received, Office Manager will communicate these rate changes to the appropriate parties and will test the accuracy of such changes and report the results to Company Management.</w:t>
            </w:r>
          </w:p>
          <w:p w:rsidR="004124AF" w:rsidRDefault="004124AF" w:rsidP="00B72695">
            <w:pPr>
              <w:pStyle w:val="NoSpacing"/>
              <w:rPr>
                <w:rFonts w:ascii="Arial" w:hAnsi="Arial" w:cs="Arial"/>
                <w:sz w:val="20"/>
                <w:szCs w:val="20"/>
              </w:rPr>
            </w:pPr>
          </w:p>
          <w:p w:rsidR="004124AF" w:rsidRDefault="004124AF" w:rsidP="00B72695">
            <w:pPr>
              <w:pStyle w:val="NoSpacing"/>
              <w:rPr>
                <w:rFonts w:ascii="Arial" w:hAnsi="Arial" w:cs="Arial"/>
                <w:sz w:val="20"/>
                <w:szCs w:val="20"/>
              </w:rPr>
            </w:pPr>
            <w:r>
              <w:rPr>
                <w:rFonts w:ascii="Arial" w:hAnsi="Arial" w:cs="Arial"/>
                <w:sz w:val="20"/>
                <w:szCs w:val="20"/>
              </w:rPr>
              <w:t>Throughout the year a representative sample of closed files is subject to a post-closing review by Office Manager and underwriter(s) to conclude if fees were correctly charged.</w:t>
            </w:r>
          </w:p>
          <w:p w:rsidR="004124AF" w:rsidRDefault="004124AF" w:rsidP="00B72695">
            <w:pPr>
              <w:pStyle w:val="NoSpacing"/>
              <w:ind w:left="720"/>
              <w:rPr>
                <w:rFonts w:ascii="Arial" w:hAnsi="Arial" w:cs="Arial"/>
                <w:sz w:val="20"/>
                <w:szCs w:val="20"/>
              </w:rPr>
            </w:pPr>
          </w:p>
          <w:p w:rsidR="004124AF" w:rsidRDefault="004124AF" w:rsidP="00B72695">
            <w:pPr>
              <w:pStyle w:val="NoSpacing"/>
              <w:rPr>
                <w:rFonts w:ascii="Arial" w:hAnsi="Arial" w:cs="Arial"/>
                <w:b/>
                <w:sz w:val="20"/>
                <w:szCs w:val="20"/>
              </w:rPr>
            </w:pPr>
            <w:r>
              <w:rPr>
                <w:rFonts w:ascii="Arial" w:hAnsi="Arial" w:cs="Arial"/>
                <w:b/>
                <w:sz w:val="20"/>
                <w:szCs w:val="20"/>
              </w:rPr>
              <w:t>Recording Procedures</w:t>
            </w:r>
          </w:p>
          <w:p w:rsidR="004124AF" w:rsidRDefault="004124AF" w:rsidP="00B72695">
            <w:pPr>
              <w:pStyle w:val="NoSpacing"/>
              <w:rPr>
                <w:rFonts w:ascii="Arial" w:hAnsi="Arial" w:cs="Arial"/>
                <w:b/>
                <w:sz w:val="20"/>
                <w:szCs w:val="20"/>
                <w:u w:val="single"/>
              </w:rPr>
            </w:pPr>
          </w:p>
          <w:p w:rsidR="004124AF" w:rsidRDefault="004124AF" w:rsidP="00B72695">
            <w:pPr>
              <w:rPr>
                <w:rFonts w:cs="Arial"/>
                <w:color w:val="000000"/>
              </w:rPr>
            </w:pPr>
            <w:r>
              <w:rPr>
                <w:rFonts w:cs="Arial"/>
                <w:b/>
                <w:color w:val="000000"/>
              </w:rPr>
              <w:t>Submit or ship documents for recording to the county recorder (or equivalent) or the person or entity responsible for recording within a timely manner</w:t>
            </w:r>
            <w:r>
              <w:rPr>
                <w:rFonts w:cs="Arial"/>
                <w:color w:val="000000"/>
              </w:rPr>
              <w:t xml:space="preserve">. </w:t>
            </w:r>
          </w:p>
          <w:p w:rsidR="004124AF" w:rsidRDefault="004124AF" w:rsidP="00B72695">
            <w:pPr>
              <w:rPr>
                <w:rFonts w:cs="Arial"/>
                <w:b/>
                <w:i/>
                <w:color w:val="000000"/>
              </w:rPr>
            </w:pPr>
          </w:p>
          <w:p w:rsidR="004124AF" w:rsidRDefault="004124AF" w:rsidP="00B72695">
            <w:pPr>
              <w:pStyle w:val="NoSpacing"/>
              <w:rPr>
                <w:rFonts w:cs="Arial"/>
              </w:rPr>
            </w:pPr>
            <w:r>
              <w:rPr>
                <w:rFonts w:cs="Arial"/>
              </w:rPr>
              <w:t xml:space="preserve">After review of county specific recording requirements, documents are hand delivered by a Title staff member for local recordings. When available and when </w:t>
            </w:r>
            <w:r>
              <w:rPr>
                <w:rFonts w:cs="Arial"/>
                <w:color w:val="000000"/>
              </w:rPr>
              <w:t>requested and/or necessary,</w:t>
            </w:r>
            <w:r>
              <w:rPr>
                <w:rFonts w:cs="Arial"/>
              </w:rPr>
              <w:t xml:space="preserve"> document recordation will be processed </w:t>
            </w:r>
            <w:r>
              <w:rPr>
                <w:rFonts w:cs="Arial"/>
              </w:rPr>
              <w:lastRenderedPageBreak/>
              <w:t>electronically via E-recording. When E-recordings cannot be utilized or are not available, and when The Company does not utilize an employee, documents will be mailed for recording. The Company mails documents via U.S. Post Office.  When requested and/or necessary documents are sent via overnight mail.</w:t>
            </w:r>
          </w:p>
          <w:p w:rsidR="004124AF" w:rsidRDefault="004124AF" w:rsidP="00B72695">
            <w:pPr>
              <w:pStyle w:val="NoSpacing"/>
              <w:rPr>
                <w:rFonts w:cs="Arial"/>
              </w:rPr>
            </w:pPr>
          </w:p>
          <w:p w:rsidR="004124AF" w:rsidRDefault="004124AF" w:rsidP="00B72695">
            <w:pPr>
              <w:pStyle w:val="NoSpacing"/>
              <w:rPr>
                <w:rFonts w:ascii="Arial" w:hAnsi="Arial" w:cs="Arial"/>
                <w:b/>
                <w:color w:val="000000"/>
                <w:sz w:val="20"/>
                <w:szCs w:val="20"/>
              </w:rPr>
            </w:pPr>
            <w:r>
              <w:rPr>
                <w:rFonts w:ascii="Arial" w:hAnsi="Arial" w:cs="Arial"/>
                <w:b/>
                <w:color w:val="000000"/>
                <w:sz w:val="20"/>
                <w:szCs w:val="20"/>
              </w:rPr>
              <w:t>T</w:t>
            </w:r>
            <w:r w:rsidRPr="00712B42">
              <w:rPr>
                <w:rFonts w:ascii="Arial" w:hAnsi="Arial" w:cs="Arial"/>
                <w:b/>
                <w:color w:val="000000"/>
                <w:sz w:val="20"/>
                <w:szCs w:val="20"/>
              </w:rPr>
              <w:t>imely responses to recording rejections</w:t>
            </w:r>
            <w:r>
              <w:rPr>
                <w:rFonts w:ascii="Arial" w:hAnsi="Arial" w:cs="Arial"/>
                <w:b/>
                <w:color w:val="000000"/>
                <w:sz w:val="20"/>
                <w:szCs w:val="20"/>
              </w:rPr>
              <w:t xml:space="preserve"> and verify recording is filed of record.</w:t>
            </w:r>
          </w:p>
          <w:p w:rsidR="004124AF" w:rsidRPr="00712B42" w:rsidRDefault="004124AF" w:rsidP="00B72695">
            <w:pPr>
              <w:pStyle w:val="NoSpacing"/>
              <w:rPr>
                <w:rFonts w:ascii="Arial" w:hAnsi="Arial" w:cs="Arial"/>
                <w:b/>
                <w:sz w:val="20"/>
                <w:szCs w:val="20"/>
              </w:rPr>
            </w:pPr>
          </w:p>
          <w:p w:rsidR="004124AF" w:rsidRPr="00CD6589" w:rsidRDefault="004124AF" w:rsidP="00B72695">
            <w:pPr>
              <w:pStyle w:val="NoSpacing"/>
              <w:rPr>
                <w:rFonts w:ascii="Arial" w:hAnsi="Arial" w:cs="Arial"/>
                <w:color w:val="000000"/>
                <w:sz w:val="20"/>
                <w:szCs w:val="20"/>
              </w:rPr>
            </w:pPr>
            <w:r>
              <w:rPr>
                <w:rFonts w:ascii="Arial" w:hAnsi="Arial" w:cs="Arial"/>
                <w:sz w:val="20"/>
                <w:szCs w:val="20"/>
              </w:rPr>
              <w:t xml:space="preserve">The Company maintains a Recording Log inside our title production software (Ramquest) to monitor all recordings.  </w:t>
            </w:r>
            <w:r w:rsidRPr="00712B42">
              <w:rPr>
                <w:rFonts w:ascii="Arial" w:hAnsi="Arial" w:cs="Arial"/>
                <w:sz w:val="20"/>
                <w:szCs w:val="20"/>
              </w:rPr>
              <w:t>After docum</w:t>
            </w:r>
            <w:r>
              <w:rPr>
                <w:rFonts w:ascii="Arial" w:hAnsi="Arial" w:cs="Arial"/>
                <w:sz w:val="20"/>
                <w:szCs w:val="20"/>
              </w:rPr>
              <w:t>ents are sent for recordation, T</w:t>
            </w:r>
            <w:r w:rsidRPr="00712B42">
              <w:rPr>
                <w:rFonts w:ascii="Arial" w:hAnsi="Arial" w:cs="Arial"/>
                <w:sz w:val="20"/>
                <w:szCs w:val="20"/>
              </w:rPr>
              <w:t xml:space="preserve">he Company maintains contact with the </w:t>
            </w:r>
            <w:r>
              <w:rPr>
                <w:rFonts w:ascii="Arial" w:hAnsi="Arial" w:cs="Arial"/>
                <w:sz w:val="20"/>
                <w:szCs w:val="20"/>
              </w:rPr>
              <w:t>appropriate personnel and parties</w:t>
            </w:r>
            <w:r w:rsidRPr="00712B42">
              <w:rPr>
                <w:rFonts w:ascii="Arial" w:hAnsi="Arial" w:cs="Arial"/>
                <w:sz w:val="20"/>
                <w:szCs w:val="20"/>
              </w:rPr>
              <w:t xml:space="preserve"> to resolve any problems</w:t>
            </w:r>
            <w:r>
              <w:rPr>
                <w:rFonts w:ascii="Arial" w:hAnsi="Arial" w:cs="Arial"/>
                <w:sz w:val="20"/>
                <w:szCs w:val="20"/>
              </w:rPr>
              <w:t>.</w:t>
            </w:r>
            <w:r w:rsidRPr="00712B42">
              <w:rPr>
                <w:rFonts w:ascii="Arial" w:hAnsi="Arial" w:cs="Arial"/>
                <w:sz w:val="20"/>
                <w:szCs w:val="20"/>
              </w:rPr>
              <w:t xml:space="preserve"> The Company </w:t>
            </w:r>
            <w:r>
              <w:rPr>
                <w:rFonts w:ascii="Arial" w:hAnsi="Arial" w:cs="Arial"/>
                <w:sz w:val="20"/>
                <w:szCs w:val="20"/>
              </w:rPr>
              <w:t>updates the Ramquest file status screen with information about</w:t>
            </w:r>
            <w:r w:rsidRPr="00712B42">
              <w:rPr>
                <w:rFonts w:ascii="Arial" w:hAnsi="Arial" w:cs="Arial"/>
                <w:sz w:val="20"/>
                <w:szCs w:val="20"/>
              </w:rPr>
              <w:t xml:space="preserve"> </w:t>
            </w:r>
            <w:r>
              <w:rPr>
                <w:rFonts w:ascii="Arial" w:hAnsi="Arial" w:cs="Arial"/>
                <w:sz w:val="20"/>
                <w:szCs w:val="20"/>
              </w:rPr>
              <w:t xml:space="preserve">outstanding recordings and </w:t>
            </w:r>
            <w:r w:rsidRPr="00712B42">
              <w:rPr>
                <w:rFonts w:ascii="Arial" w:hAnsi="Arial" w:cs="Arial"/>
                <w:sz w:val="20"/>
                <w:szCs w:val="20"/>
              </w:rPr>
              <w:t>rejected recording</w:t>
            </w:r>
            <w:r>
              <w:rPr>
                <w:rFonts w:ascii="Arial" w:hAnsi="Arial" w:cs="Arial"/>
                <w:sz w:val="20"/>
                <w:szCs w:val="20"/>
              </w:rPr>
              <w:t>s, status and resolution.</w:t>
            </w:r>
            <w:r w:rsidRPr="00712B42">
              <w:rPr>
                <w:rFonts w:ascii="Arial" w:hAnsi="Arial" w:cs="Arial"/>
                <w:sz w:val="20"/>
                <w:szCs w:val="20"/>
              </w:rPr>
              <w:t xml:space="preserve">  </w:t>
            </w:r>
            <w:r>
              <w:rPr>
                <w:rFonts w:ascii="Arial" w:hAnsi="Arial" w:cs="Arial"/>
                <w:sz w:val="20"/>
                <w:szCs w:val="20"/>
              </w:rPr>
              <w:t>After</w:t>
            </w:r>
            <w:r w:rsidRPr="00712B42">
              <w:rPr>
                <w:rFonts w:ascii="Arial" w:hAnsi="Arial" w:cs="Arial"/>
                <w:sz w:val="20"/>
                <w:szCs w:val="20"/>
              </w:rPr>
              <w:t xml:space="preserve"> documents are recorded</w:t>
            </w:r>
            <w:r>
              <w:rPr>
                <w:rFonts w:ascii="Arial" w:hAnsi="Arial" w:cs="Arial"/>
                <w:sz w:val="20"/>
                <w:szCs w:val="20"/>
              </w:rPr>
              <w:t xml:space="preserve"> and returned to our office recordings are logged into Ramquest as returned and put back in the transaction file.</w:t>
            </w:r>
          </w:p>
        </w:tc>
      </w:tr>
      <w:tr w:rsidR="004124AF" w:rsidRPr="00A50DA2" w:rsidTr="00B72695">
        <w:tblPrEx>
          <w:tblCellMar>
            <w:top w:w="28" w:type="dxa"/>
            <w:left w:w="28" w:type="dxa"/>
            <w:bottom w:w="28" w:type="dxa"/>
            <w:right w:w="28" w:type="dxa"/>
          </w:tblCellMar>
        </w:tblPrEx>
        <w:trPr>
          <w:jc w:val="center"/>
        </w:trPr>
        <w:tc>
          <w:tcPr>
            <w:tcW w:w="1795" w:type="dxa"/>
            <w:gridSpan w:val="2"/>
            <w:tcBorders>
              <w:top w:val="nil"/>
              <w:left w:val="nil"/>
              <w:bottom w:val="single" w:sz="6" w:space="0" w:color="auto"/>
              <w:right w:val="nil"/>
            </w:tcBorders>
            <w:shd w:val="clear" w:color="auto" w:fill="auto"/>
          </w:tcPr>
          <w:p w:rsidR="004124AF" w:rsidRPr="000F1402" w:rsidRDefault="004124AF" w:rsidP="00B72695">
            <w:pPr>
              <w:pStyle w:val="Header"/>
              <w:rPr>
                <w:rFonts w:cs="Arial"/>
                <w:b/>
                <w:sz w:val="22"/>
                <w:szCs w:val="22"/>
              </w:rPr>
            </w:pPr>
          </w:p>
        </w:tc>
        <w:tc>
          <w:tcPr>
            <w:tcW w:w="7113" w:type="dxa"/>
            <w:gridSpan w:val="2"/>
            <w:tcBorders>
              <w:top w:val="nil"/>
              <w:left w:val="nil"/>
              <w:bottom w:val="single" w:sz="6" w:space="0" w:color="auto"/>
              <w:right w:val="nil"/>
            </w:tcBorders>
          </w:tcPr>
          <w:p w:rsidR="004124AF" w:rsidRDefault="004124AF" w:rsidP="00B72695">
            <w:pPr>
              <w:pStyle w:val="Header"/>
              <w:rPr>
                <w:rFonts w:cs="Arial"/>
                <w:i/>
                <w:sz w:val="22"/>
                <w:szCs w:val="22"/>
              </w:rPr>
            </w:pPr>
          </w:p>
        </w:tc>
      </w:tr>
      <w:tr w:rsidR="004124AF" w:rsidRPr="00A50DA2" w:rsidTr="00B72695">
        <w:tblPrEx>
          <w:tblCellMar>
            <w:top w:w="28" w:type="dxa"/>
            <w:left w:w="28" w:type="dxa"/>
            <w:bottom w:w="28" w:type="dxa"/>
            <w:right w:w="28" w:type="dxa"/>
          </w:tblCellMar>
        </w:tblPrEx>
        <w:trPr>
          <w:jc w:val="center"/>
        </w:trPr>
        <w:tc>
          <w:tcPr>
            <w:tcW w:w="1795" w:type="dxa"/>
            <w:gridSpan w:val="2"/>
            <w:shd w:val="clear" w:color="auto" w:fill="95B3D7"/>
          </w:tcPr>
          <w:p w:rsidR="004124AF" w:rsidRPr="000F1402" w:rsidRDefault="004124AF" w:rsidP="00B72695">
            <w:pPr>
              <w:pStyle w:val="Header"/>
              <w:rPr>
                <w:rFonts w:cs="Arial"/>
                <w:b/>
                <w:noProof/>
                <w:sz w:val="28"/>
                <w:szCs w:val="28"/>
              </w:rPr>
            </w:pPr>
            <w:r w:rsidRPr="000F1402">
              <w:rPr>
                <w:rFonts w:cs="Arial"/>
                <w:b/>
                <w:sz w:val="22"/>
                <w:szCs w:val="22"/>
              </w:rPr>
              <w:t>Contact Officer</w:t>
            </w:r>
          </w:p>
        </w:tc>
        <w:tc>
          <w:tcPr>
            <w:tcW w:w="7113" w:type="dxa"/>
            <w:gridSpan w:val="2"/>
          </w:tcPr>
          <w:p w:rsidR="004124AF" w:rsidRPr="000F1402" w:rsidRDefault="004124AF" w:rsidP="00B72695">
            <w:pPr>
              <w:pStyle w:val="Header"/>
              <w:rPr>
                <w:rFonts w:cs="Arial"/>
                <w:b/>
                <w:sz w:val="28"/>
                <w:szCs w:val="28"/>
                <w:lang w:val="en-AU"/>
              </w:rPr>
            </w:pPr>
            <w:r>
              <w:rPr>
                <w:rFonts w:cs="Arial"/>
                <w:i/>
                <w:sz w:val="22"/>
                <w:szCs w:val="22"/>
              </w:rPr>
              <w:t>Jane McDaniel/Angela Miller</w:t>
            </w:r>
          </w:p>
        </w:tc>
      </w:tr>
      <w:tr w:rsidR="004124AF" w:rsidRPr="00A50DA2" w:rsidTr="00B72695">
        <w:tblPrEx>
          <w:tblCellMar>
            <w:top w:w="28" w:type="dxa"/>
            <w:left w:w="28" w:type="dxa"/>
            <w:bottom w:w="28" w:type="dxa"/>
            <w:right w:w="28" w:type="dxa"/>
          </w:tblCellMar>
        </w:tblPrEx>
        <w:trPr>
          <w:jc w:val="center"/>
        </w:trPr>
        <w:tc>
          <w:tcPr>
            <w:tcW w:w="1795" w:type="dxa"/>
            <w:gridSpan w:val="2"/>
            <w:shd w:val="clear" w:color="auto" w:fill="95B3D7"/>
          </w:tcPr>
          <w:p w:rsidR="004124AF" w:rsidRPr="00A50DA2" w:rsidRDefault="004124AF" w:rsidP="00B72695">
            <w:pPr>
              <w:rPr>
                <w:rFonts w:cs="Arial"/>
                <w:sz w:val="22"/>
                <w:szCs w:val="22"/>
              </w:rPr>
            </w:pPr>
            <w:r w:rsidRPr="00A50DA2">
              <w:rPr>
                <w:rFonts w:cs="Arial"/>
                <w:b/>
                <w:sz w:val="22"/>
                <w:szCs w:val="22"/>
              </w:rPr>
              <w:t>Date Approved</w:t>
            </w:r>
          </w:p>
        </w:tc>
        <w:tc>
          <w:tcPr>
            <w:tcW w:w="7113" w:type="dxa"/>
            <w:gridSpan w:val="2"/>
          </w:tcPr>
          <w:p w:rsidR="004124AF" w:rsidRPr="00F34AD0" w:rsidRDefault="004124AF" w:rsidP="00B72695">
            <w:pPr>
              <w:rPr>
                <w:rFonts w:cs="Arial"/>
                <w:i/>
                <w:sz w:val="22"/>
                <w:szCs w:val="22"/>
              </w:rPr>
            </w:pPr>
            <w:r>
              <w:rPr>
                <w:rFonts w:cs="Arial"/>
                <w:i/>
                <w:sz w:val="22"/>
                <w:szCs w:val="22"/>
              </w:rPr>
              <w:t>10/01/2016</w:t>
            </w:r>
          </w:p>
        </w:tc>
      </w:tr>
      <w:tr w:rsidR="004124AF" w:rsidRPr="00A50DA2" w:rsidTr="00B72695">
        <w:tblPrEx>
          <w:tblCellMar>
            <w:top w:w="28" w:type="dxa"/>
            <w:left w:w="28" w:type="dxa"/>
            <w:bottom w:w="28" w:type="dxa"/>
            <w:right w:w="28" w:type="dxa"/>
          </w:tblCellMar>
        </w:tblPrEx>
        <w:trPr>
          <w:jc w:val="center"/>
        </w:trPr>
        <w:tc>
          <w:tcPr>
            <w:tcW w:w="1795" w:type="dxa"/>
            <w:gridSpan w:val="2"/>
            <w:shd w:val="clear" w:color="auto" w:fill="95B3D7"/>
          </w:tcPr>
          <w:p w:rsidR="004124AF" w:rsidRPr="00A50DA2" w:rsidRDefault="004124AF" w:rsidP="00B72695">
            <w:pPr>
              <w:rPr>
                <w:rFonts w:cs="Arial"/>
                <w:b/>
                <w:sz w:val="22"/>
                <w:szCs w:val="22"/>
              </w:rPr>
            </w:pPr>
            <w:r w:rsidRPr="00A50DA2">
              <w:rPr>
                <w:rFonts w:cs="Arial"/>
                <w:b/>
                <w:sz w:val="22"/>
                <w:szCs w:val="22"/>
              </w:rPr>
              <w:t>Date of Commencement</w:t>
            </w:r>
          </w:p>
        </w:tc>
        <w:tc>
          <w:tcPr>
            <w:tcW w:w="7113" w:type="dxa"/>
            <w:gridSpan w:val="2"/>
          </w:tcPr>
          <w:p w:rsidR="004124AF" w:rsidRPr="00F34AD0" w:rsidRDefault="004124AF" w:rsidP="00B72695">
            <w:pPr>
              <w:rPr>
                <w:rFonts w:cs="Arial"/>
                <w:i/>
                <w:sz w:val="22"/>
                <w:szCs w:val="22"/>
              </w:rPr>
            </w:pPr>
            <w:r w:rsidRPr="00F34AD0">
              <w:rPr>
                <w:rFonts w:cs="Arial"/>
                <w:i/>
                <w:sz w:val="22"/>
                <w:szCs w:val="22"/>
              </w:rPr>
              <w:t>Day Month Year</w:t>
            </w:r>
          </w:p>
        </w:tc>
      </w:tr>
      <w:tr w:rsidR="004124AF" w:rsidRPr="00A50DA2" w:rsidTr="00B72695">
        <w:tblPrEx>
          <w:tblCellMar>
            <w:top w:w="28" w:type="dxa"/>
            <w:left w:w="28" w:type="dxa"/>
            <w:bottom w:w="28" w:type="dxa"/>
            <w:right w:w="28" w:type="dxa"/>
          </w:tblCellMar>
        </w:tblPrEx>
        <w:trPr>
          <w:jc w:val="center"/>
        </w:trPr>
        <w:tc>
          <w:tcPr>
            <w:tcW w:w="1795" w:type="dxa"/>
            <w:gridSpan w:val="2"/>
            <w:shd w:val="clear" w:color="auto" w:fill="95B3D7"/>
          </w:tcPr>
          <w:p w:rsidR="004124AF" w:rsidRPr="00A50DA2" w:rsidRDefault="004124AF" w:rsidP="00B72695">
            <w:pPr>
              <w:rPr>
                <w:rFonts w:cs="Arial"/>
                <w:sz w:val="22"/>
                <w:szCs w:val="22"/>
              </w:rPr>
            </w:pPr>
            <w:r w:rsidRPr="00A50DA2">
              <w:rPr>
                <w:rFonts w:cs="Arial"/>
                <w:b/>
                <w:sz w:val="22"/>
                <w:szCs w:val="22"/>
              </w:rPr>
              <w:t>Amendment Dates</w:t>
            </w:r>
          </w:p>
        </w:tc>
        <w:tc>
          <w:tcPr>
            <w:tcW w:w="7113" w:type="dxa"/>
            <w:gridSpan w:val="2"/>
          </w:tcPr>
          <w:p w:rsidR="004124AF" w:rsidRPr="00F34AD0" w:rsidRDefault="004124AF" w:rsidP="00B72695">
            <w:pPr>
              <w:rPr>
                <w:rFonts w:cs="Arial"/>
                <w:i/>
                <w:sz w:val="22"/>
                <w:szCs w:val="22"/>
              </w:rPr>
            </w:pPr>
            <w:r w:rsidRPr="00F34AD0">
              <w:rPr>
                <w:rFonts w:cs="Arial"/>
                <w:i/>
                <w:sz w:val="22"/>
                <w:szCs w:val="22"/>
              </w:rPr>
              <w:t>List the dates the policy has been amended (Day Month Year)</w:t>
            </w:r>
          </w:p>
        </w:tc>
      </w:tr>
      <w:tr w:rsidR="004124AF" w:rsidRPr="00A50DA2" w:rsidTr="00B72695">
        <w:tblPrEx>
          <w:tblCellMar>
            <w:top w:w="28" w:type="dxa"/>
            <w:left w:w="28" w:type="dxa"/>
            <w:bottom w:w="28" w:type="dxa"/>
            <w:right w:w="28" w:type="dxa"/>
          </w:tblCellMar>
        </w:tblPrEx>
        <w:trPr>
          <w:jc w:val="center"/>
        </w:trPr>
        <w:tc>
          <w:tcPr>
            <w:tcW w:w="1795" w:type="dxa"/>
            <w:gridSpan w:val="2"/>
            <w:shd w:val="clear" w:color="auto" w:fill="95B3D7"/>
          </w:tcPr>
          <w:p w:rsidR="004124AF" w:rsidRPr="00A50DA2" w:rsidRDefault="004124AF" w:rsidP="00B72695">
            <w:pPr>
              <w:rPr>
                <w:rFonts w:cs="Arial"/>
                <w:sz w:val="22"/>
                <w:szCs w:val="22"/>
              </w:rPr>
            </w:pPr>
            <w:r w:rsidRPr="00A50DA2">
              <w:rPr>
                <w:rFonts w:cs="Arial"/>
                <w:b/>
                <w:sz w:val="22"/>
                <w:szCs w:val="22"/>
              </w:rPr>
              <w:t>Date for Next Review</w:t>
            </w:r>
          </w:p>
        </w:tc>
        <w:tc>
          <w:tcPr>
            <w:tcW w:w="7113" w:type="dxa"/>
            <w:gridSpan w:val="2"/>
          </w:tcPr>
          <w:p w:rsidR="004124AF" w:rsidRPr="00F34AD0" w:rsidRDefault="004124AF" w:rsidP="00B72695">
            <w:pPr>
              <w:rPr>
                <w:rFonts w:cs="Arial"/>
                <w:i/>
                <w:sz w:val="22"/>
                <w:szCs w:val="22"/>
              </w:rPr>
            </w:pPr>
            <w:r w:rsidRPr="00F34AD0">
              <w:rPr>
                <w:rFonts w:cs="Arial"/>
                <w:i/>
                <w:sz w:val="22"/>
                <w:szCs w:val="22"/>
              </w:rPr>
              <w:t>Month Year</w:t>
            </w:r>
          </w:p>
        </w:tc>
      </w:tr>
      <w:tr w:rsidR="004124AF" w:rsidRPr="00A50DA2" w:rsidTr="00B72695">
        <w:tblPrEx>
          <w:tblCellMar>
            <w:top w:w="28" w:type="dxa"/>
            <w:left w:w="28" w:type="dxa"/>
            <w:bottom w:w="28" w:type="dxa"/>
            <w:right w:w="28" w:type="dxa"/>
          </w:tblCellMar>
        </w:tblPrEx>
        <w:trPr>
          <w:jc w:val="center"/>
        </w:trPr>
        <w:tc>
          <w:tcPr>
            <w:tcW w:w="1795" w:type="dxa"/>
            <w:gridSpan w:val="2"/>
            <w:shd w:val="clear" w:color="auto" w:fill="95B3D7"/>
          </w:tcPr>
          <w:p w:rsidR="004124AF" w:rsidRPr="00A50DA2" w:rsidRDefault="004124AF" w:rsidP="00B72695">
            <w:pPr>
              <w:rPr>
                <w:rFonts w:cs="Arial"/>
                <w:b/>
                <w:sz w:val="22"/>
                <w:szCs w:val="22"/>
              </w:rPr>
            </w:pPr>
            <w:r>
              <w:rPr>
                <w:rFonts w:cs="Arial"/>
                <w:b/>
                <w:sz w:val="22"/>
                <w:szCs w:val="22"/>
              </w:rPr>
              <w:t>Related References and Links</w:t>
            </w:r>
          </w:p>
        </w:tc>
        <w:tc>
          <w:tcPr>
            <w:tcW w:w="7113" w:type="dxa"/>
            <w:gridSpan w:val="2"/>
          </w:tcPr>
          <w:p w:rsidR="004124AF" w:rsidRDefault="004124AF" w:rsidP="00B72695">
            <w:pPr>
              <w:ind w:left="720"/>
              <w:rPr>
                <w:rFonts w:cs="Arial"/>
                <w:i/>
                <w:sz w:val="22"/>
                <w:szCs w:val="22"/>
              </w:rPr>
            </w:pPr>
          </w:p>
          <w:p w:rsidR="004124AF" w:rsidRDefault="004124AF" w:rsidP="004124AF">
            <w:pPr>
              <w:numPr>
                <w:ilvl w:val="0"/>
                <w:numId w:val="1"/>
              </w:numPr>
              <w:rPr>
                <w:rFonts w:cs="Arial"/>
                <w:i/>
                <w:sz w:val="22"/>
                <w:szCs w:val="22"/>
              </w:rPr>
            </w:pPr>
            <w:r>
              <w:rPr>
                <w:rFonts w:cs="Arial"/>
                <w:i/>
                <w:sz w:val="22"/>
                <w:szCs w:val="22"/>
              </w:rPr>
              <w:t>Ramquest file status screen.</w:t>
            </w:r>
          </w:p>
          <w:p w:rsidR="004124AF" w:rsidRDefault="004124AF" w:rsidP="004124AF">
            <w:pPr>
              <w:numPr>
                <w:ilvl w:val="0"/>
                <w:numId w:val="1"/>
              </w:numPr>
              <w:rPr>
                <w:rFonts w:cs="Arial"/>
                <w:i/>
                <w:sz w:val="22"/>
                <w:szCs w:val="22"/>
              </w:rPr>
            </w:pPr>
            <w:r>
              <w:rPr>
                <w:rFonts w:cs="Arial"/>
                <w:i/>
                <w:sz w:val="22"/>
                <w:szCs w:val="22"/>
              </w:rPr>
              <w:t>Ramquest Premium Information screen</w:t>
            </w:r>
          </w:p>
          <w:p w:rsidR="004124AF" w:rsidRPr="00F34AD0" w:rsidRDefault="00EC183F" w:rsidP="004124AF">
            <w:pPr>
              <w:numPr>
                <w:ilvl w:val="0"/>
                <w:numId w:val="1"/>
              </w:numPr>
              <w:rPr>
                <w:rFonts w:cs="Arial"/>
                <w:i/>
                <w:sz w:val="22"/>
                <w:szCs w:val="22"/>
              </w:rPr>
            </w:pPr>
            <w:r>
              <w:rPr>
                <w:rFonts w:cs="Arial"/>
                <w:i/>
                <w:sz w:val="22"/>
                <w:szCs w:val="22"/>
              </w:rPr>
              <w:t>Old Republic Title</w:t>
            </w:r>
            <w:bookmarkStart w:id="0" w:name="_GoBack"/>
            <w:bookmarkEnd w:id="0"/>
          </w:p>
        </w:tc>
      </w:tr>
    </w:tbl>
    <w:p w:rsidR="004A7D51" w:rsidRDefault="004A7D51"/>
    <w:sectPr w:rsidR="004A7D5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D93" w:rsidRDefault="007C1D93" w:rsidP="004124AF">
      <w:r>
        <w:separator/>
      </w:r>
    </w:p>
  </w:endnote>
  <w:endnote w:type="continuationSeparator" w:id="0">
    <w:p w:rsidR="007C1D93" w:rsidRDefault="007C1D93" w:rsidP="0041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AF" w:rsidRDefault="004124AF">
    <w:pPr>
      <w:pStyle w:val="Footer"/>
      <w:rPr>
        <w:i/>
      </w:rPr>
    </w:pPr>
    <w:r>
      <w:rPr>
        <w:i/>
      </w:rPr>
      <w:t>Platinum Title &amp; Escrow LLC</w:t>
    </w:r>
  </w:p>
  <w:p w:rsidR="004124AF" w:rsidRDefault="004124AF">
    <w:pPr>
      <w:pStyle w:val="Footer"/>
      <w:rPr>
        <w:i/>
      </w:rPr>
    </w:pPr>
    <w:r>
      <w:rPr>
        <w:i/>
      </w:rPr>
      <w:t>1125 S. 103</w:t>
    </w:r>
    <w:r w:rsidRPr="004124AF">
      <w:rPr>
        <w:i/>
        <w:vertAlign w:val="superscript"/>
      </w:rPr>
      <w:t>rd</w:t>
    </w:r>
    <w:r>
      <w:rPr>
        <w:i/>
      </w:rPr>
      <w:t xml:space="preserve"> Street Suite 415</w:t>
    </w:r>
  </w:p>
  <w:p w:rsidR="004124AF" w:rsidRPr="004124AF" w:rsidRDefault="004124AF">
    <w:pPr>
      <w:pStyle w:val="Footer"/>
      <w:rPr>
        <w:i/>
      </w:rPr>
    </w:pPr>
    <w:r>
      <w:rPr>
        <w:i/>
      </w:rPr>
      <w:t>Omaha NE 68124</w:t>
    </w:r>
  </w:p>
  <w:p w:rsidR="004124AF" w:rsidRDefault="00412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D93" w:rsidRDefault="007C1D93" w:rsidP="004124AF">
      <w:r>
        <w:separator/>
      </w:r>
    </w:p>
  </w:footnote>
  <w:footnote w:type="continuationSeparator" w:id="0">
    <w:p w:rsidR="007C1D93" w:rsidRDefault="007C1D93" w:rsidP="00412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AF" w:rsidRPr="004124AF" w:rsidRDefault="004124AF">
    <w:pPr>
      <w:pStyle w:val="Header"/>
      <w:rPr>
        <w:i/>
      </w:rPr>
    </w:pPr>
    <w:r>
      <w:rPr>
        <w:i/>
      </w:rPr>
      <w:t>Platinum Title &amp; Escrow LLC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F5459"/>
    <w:multiLevelType w:val="hybridMultilevel"/>
    <w:tmpl w:val="4150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4AF"/>
    <w:rsid w:val="003614FB"/>
    <w:rsid w:val="004124AF"/>
    <w:rsid w:val="004A7D51"/>
    <w:rsid w:val="00592F9A"/>
    <w:rsid w:val="005E6DEC"/>
    <w:rsid w:val="00662FF4"/>
    <w:rsid w:val="007C1D93"/>
    <w:rsid w:val="00CA67A6"/>
    <w:rsid w:val="00EC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3710E-5365-4466-A972-F0522A05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4AF"/>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24AF"/>
    <w:pPr>
      <w:tabs>
        <w:tab w:val="center" w:pos="4680"/>
        <w:tab w:val="right" w:pos="9360"/>
      </w:tabs>
    </w:pPr>
  </w:style>
  <w:style w:type="character" w:customStyle="1" w:styleId="HeaderChar">
    <w:name w:val="Header Char"/>
    <w:basedOn w:val="DefaultParagraphFont"/>
    <w:link w:val="Header"/>
    <w:uiPriority w:val="99"/>
    <w:rsid w:val="004124AF"/>
  </w:style>
  <w:style w:type="paragraph" w:styleId="Footer">
    <w:name w:val="footer"/>
    <w:basedOn w:val="Normal"/>
    <w:link w:val="FooterChar"/>
    <w:uiPriority w:val="99"/>
    <w:unhideWhenUsed/>
    <w:rsid w:val="004124AF"/>
    <w:pPr>
      <w:tabs>
        <w:tab w:val="center" w:pos="4680"/>
        <w:tab w:val="right" w:pos="9360"/>
      </w:tabs>
    </w:pPr>
  </w:style>
  <w:style w:type="character" w:customStyle="1" w:styleId="FooterChar">
    <w:name w:val="Footer Char"/>
    <w:basedOn w:val="DefaultParagraphFont"/>
    <w:link w:val="Footer"/>
    <w:uiPriority w:val="99"/>
    <w:rsid w:val="004124AF"/>
  </w:style>
  <w:style w:type="paragraph" w:styleId="NoSpacing">
    <w:name w:val="No Spacing"/>
    <w:uiPriority w:val="1"/>
    <w:qFormat/>
    <w:rsid w:val="004124A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jmcdaniel</dc:creator>
  <cp:keywords/>
  <dc:description/>
  <cp:lastModifiedBy>jmcdaniel</cp:lastModifiedBy>
  <cp:revision>6</cp:revision>
  <dcterms:created xsi:type="dcterms:W3CDTF">2016-08-10T15:40:00Z</dcterms:created>
  <dcterms:modified xsi:type="dcterms:W3CDTF">2016-10-20T20:12:00Z</dcterms:modified>
</cp:coreProperties>
</file>